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May 5, 2026</w:t>
      </w:r>
    </w:p>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TERRESTRIAL ENERGY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4"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282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380" w:type="dxa"/>
            <w:vAlign w:val="bottom"/>
          </w:tcPr>
          <w:p>
            <w:pPr>
              <w:spacing w:after="0"/>
              <w:rPr>
                <w:sz w:val="18"/>
                <w:szCs w:val="18"/>
                <w:color w:val="auto"/>
              </w:rPr>
            </w:pPr>
          </w:p>
        </w:tc>
      </w:tr>
      <w:tr>
        <w:trPr>
          <w:trHeight w:val="238"/>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2820" w:type="dxa"/>
            <w:vAlign w:val="bottom"/>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001-42252</w:t>
            </w: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3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98-1785406</w:t>
            </w:r>
          </w:p>
        </w:tc>
      </w:tr>
      <w:tr>
        <w:trPr>
          <w:trHeight w:val="191"/>
        </w:trPr>
        <w:tc>
          <w:tcPr>
            <w:tcW w:w="27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1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820" w:type="dxa"/>
            <w:vAlign w:val="bottom"/>
            <w:tcBorders>
              <w:top w:val="single" w:sz="8" w:color="auto"/>
            </w:tcBorders>
          </w:tcPr>
          <w:p>
            <w:pPr>
              <w:jc w:val="center"/>
              <w:ind w:right="210"/>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380" w:type="dxa"/>
            <w:vAlign w:val="bottom"/>
            <w:tcBorders>
              <w:top w:val="single" w:sz="8" w:color="auto"/>
            </w:tcBorders>
          </w:tcPr>
          <w:p>
            <w:pPr>
              <w:jc w:val="center"/>
              <w:ind w:right="27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incorporation)</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2730 W. Tyvola Road, Suite 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Charlotte, NC 28217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22"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(646) 687-8212</w:t>
      </w:r>
    </w:p>
    <w:p>
      <w:pPr>
        <w:spacing w:after="0" w:line="144"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26" w:lineRule="exact"/>
        <w:rPr>
          <w:sz w:val="24"/>
          <w:szCs w:val="24"/>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260" w:hanging="21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260" w:hanging="21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260" w:hanging="21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0" w:right="719" w:hanging="10"/>
        <w:spacing w:after="0" w:line="404" w:lineRule="auto"/>
        <w:tabs>
          <w:tab w:leader="none" w:pos="26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16"/>
        </w:trPr>
        <w:tc>
          <w:tcPr>
            <w:tcW w:w="5340" w:type="dxa"/>
            <w:vAlign w:val="bottom"/>
          </w:tcPr>
          <w:p>
            <w:pPr>
              <w:spacing w:after="0"/>
              <w:rPr>
                <w:sz w:val="18"/>
                <w:szCs w:val="18"/>
                <w:color w:val="auto"/>
              </w:rPr>
            </w:pP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on which</w:t>
            </w:r>
          </w:p>
        </w:tc>
      </w:tr>
      <w:tr>
        <w:trPr>
          <w:trHeight w:val="245"/>
        </w:trPr>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198"/>
        </w:trPr>
        <w:tc>
          <w:tcPr>
            <w:tcW w:w="53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center"/>
              <w:ind w:right="50"/>
              <w:spacing w:after="0" w:line="198" w:lineRule="exact"/>
              <w:rPr>
                <w:sz w:val="20"/>
                <w:szCs w:val="20"/>
                <w:color w:val="auto"/>
              </w:rPr>
            </w:pPr>
            <w:r>
              <w:rPr>
                <w:rFonts w:ascii="Times New Roman" w:cs="Times New Roman" w:eastAsia="Times New Roman" w:hAnsi="Times New Roman"/>
                <w:sz w:val="18"/>
                <w:szCs w:val="18"/>
                <w:color w:val="auto"/>
                <w:w w:val="99"/>
              </w:rPr>
              <w:t>IMSR</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w:t>
            </w:r>
          </w:p>
        </w:tc>
      </w:tr>
      <w:tr>
        <w:trPr>
          <w:trHeight w:val="234"/>
        </w:trPr>
        <w:tc>
          <w:tcPr>
            <w:tcW w:w="5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Market LLC</w:t>
            </w:r>
          </w:p>
        </w:tc>
      </w:tr>
      <w:tr>
        <w:trPr>
          <w:trHeight w:val="198"/>
        </w:trPr>
        <w:tc>
          <w:tcPr>
            <w:tcW w:w="53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Redeemable Warrants, each whole warrant exercisable for one Common</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center"/>
              <w:ind w:right="50"/>
              <w:spacing w:after="0" w:line="198" w:lineRule="exact"/>
              <w:rPr>
                <w:sz w:val="20"/>
                <w:szCs w:val="20"/>
                <w:color w:val="auto"/>
              </w:rPr>
            </w:pPr>
            <w:r>
              <w:rPr>
                <w:rFonts w:ascii="Times New Roman" w:cs="Times New Roman" w:eastAsia="Times New Roman" w:hAnsi="Times New Roman"/>
                <w:sz w:val="18"/>
                <w:szCs w:val="18"/>
                <w:color w:val="auto"/>
                <w:w w:val="98"/>
              </w:rPr>
              <w:t>IMSRW</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w:t>
            </w:r>
          </w:p>
        </w:tc>
      </w:tr>
      <w:tr>
        <w:trPr>
          <w:trHeight w:val="234"/>
        </w:trPr>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Stock at a price of $11.50 per share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Market LLC</w:t>
            </w:r>
          </w:p>
        </w:tc>
      </w:tr>
    </w:tbl>
    <w:p>
      <w:pPr>
        <w:spacing w:after="0" w:line="198" w:lineRule="exact"/>
        <w:rPr>
          <w:sz w:val="24"/>
          <w:szCs w:val="24"/>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jc w:val="both"/>
        <w:ind w:left="60" w:right="5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488315</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68580</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111125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14" w:right="1440" w:bottom="1440" w:gutter="0" w:footer="0" w:header="0"/>
        </w:sectPr>
      </w:pPr>
    </w:p>
    <w:bookmarkStart w:id="1" w:name="page2"/>
    <w:bookmarkEnd w:id="1"/>
    <w:p>
      <w:pPr>
        <w:ind w:left="60" w:right="57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On May 5, 2026, David Hill informed Terrestrial Energy Inc. (the “Company”) that he was resigning from the Company’s Board of Directors (the “Board”), effective July 1, 2026. Mr. Hill joined the Board in 2014 and his decision to resign from the Board is not the result of any disagreement on any matter relating to the Company’s operations, policies 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1023620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8, 2026</w:t>
            </w:r>
          </w:p>
        </w:tc>
        <w:tc>
          <w:tcPr>
            <w:tcW w:w="6000" w:type="dxa"/>
            <w:vAlign w:val="bottom"/>
            <w:gridSpan w:val="2"/>
          </w:tcPr>
          <w:p>
            <w:pPr>
              <w:ind w:left="1560"/>
              <w:spacing w:after="0"/>
              <w:rPr>
                <w:sz w:val="20"/>
                <w:szCs w:val="20"/>
                <w:color w:val="auto"/>
              </w:rPr>
            </w:pPr>
            <w:r>
              <w:rPr>
                <w:rFonts w:ascii="Times New Roman" w:cs="Times New Roman" w:eastAsia="Times New Roman" w:hAnsi="Times New Roman"/>
                <w:sz w:val="18"/>
                <w:szCs w:val="18"/>
                <w:b w:val="1"/>
                <w:bCs w:val="1"/>
                <w:color w:val="auto"/>
              </w:rPr>
              <w:t>TERRESTRIAL ENERGY INC.</w:t>
            </w:r>
          </w:p>
        </w:tc>
      </w:tr>
      <w:tr>
        <w:trPr>
          <w:trHeight w:val="432"/>
        </w:trPr>
        <w:tc>
          <w:tcPr>
            <w:tcW w:w="2920" w:type="dxa"/>
            <w:vAlign w:val="bottom"/>
          </w:tcPr>
          <w:p>
            <w:pPr>
              <w:spacing w:after="0"/>
              <w:rPr>
                <w:sz w:val="24"/>
                <w:szCs w:val="24"/>
                <w:color w:val="auto"/>
              </w:rPr>
            </w:pPr>
          </w:p>
        </w:tc>
        <w:tc>
          <w:tcPr>
            <w:tcW w:w="23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Thrasher</w:t>
            </w:r>
          </w:p>
        </w:tc>
      </w:tr>
      <w:tr>
        <w:trPr>
          <w:trHeight w:val="191"/>
        </w:trPr>
        <w:tc>
          <w:tcPr>
            <w:tcW w:w="2920" w:type="dxa"/>
            <w:vAlign w:val="bottom"/>
          </w:tcPr>
          <w:p>
            <w:pPr>
              <w:spacing w:after="0"/>
              <w:rPr>
                <w:sz w:val="16"/>
                <w:szCs w:val="16"/>
                <w:color w:val="auto"/>
              </w:rPr>
            </w:pPr>
          </w:p>
        </w:tc>
        <w:tc>
          <w:tcPr>
            <w:tcW w:w="2300" w:type="dxa"/>
            <w:vAlign w:val="bottom"/>
          </w:tcPr>
          <w:p>
            <w:pPr>
              <w:ind w:left="15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Thrasher</w:t>
            </w:r>
          </w:p>
        </w:tc>
      </w:tr>
      <w:tr>
        <w:trPr>
          <w:trHeight w:val="234"/>
        </w:trPr>
        <w:tc>
          <w:tcPr>
            <w:tcW w:w="2920" w:type="dxa"/>
            <w:vAlign w:val="bottom"/>
          </w:tcPr>
          <w:p>
            <w:pPr>
              <w:spacing w:after="0"/>
              <w:rPr>
                <w:sz w:val="20"/>
                <w:szCs w:val="20"/>
                <w:color w:val="auto"/>
              </w:rPr>
            </w:pPr>
          </w:p>
        </w:tc>
        <w:tc>
          <w:tcPr>
            <w:tcW w:w="23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222"/>
        </w:trPr>
        <w:tc>
          <w:tcPr>
            <w:tcW w:w="29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2026-05-08T15:41:09Z</dcterms:created>
  <dcterms:modified xsi:type="dcterms:W3CDTF">2026-05-08T15:41:09Z</dcterms:modified>
</cp:coreProperties>
</file>